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0EA6A" w14:textId="49731952" w:rsidR="00E10652" w:rsidRPr="00E10652" w:rsidRDefault="00E10652" w:rsidP="00E1065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Pr="00E10652">
        <w:rPr>
          <w:rFonts w:asciiTheme="majorHAnsi" w:hAnsiTheme="majorHAnsi"/>
        </w:rPr>
        <w:t>Operaţiunile active ale instituţiilor de credit; 2. Operaţiunile pasive ale instituţiilor de credit; 3. Contabilitatea operaţiunilor efectuate prin conturile curente; 4. Contabilitatea operaţiunilor înregistrate prin conturile de depozit; 5. Contabilitatea activelor financiare deţinute în vederea tranzacţionării; 6. Contabilitatea decontărilor cu personalul; 7. Contabilitatea operaţiunilor privind asigurările şi protecţia socială; 8. Contabilitatea stocurilor bancare; 9. Contabilitatea imobilizărilor corporale şi necorporale; 10. Contabilitatea amortizării privind imobilizările</w:t>
      </w:r>
    </w:p>
    <w:p w14:paraId="136DCACA" w14:textId="77777777" w:rsidR="00E10652" w:rsidRPr="00E10652" w:rsidRDefault="00E10652" w:rsidP="00E10652">
      <w:pPr>
        <w:jc w:val="both"/>
        <w:rPr>
          <w:rFonts w:asciiTheme="majorHAnsi" w:hAnsiTheme="majorHAnsi"/>
        </w:rPr>
      </w:pPr>
      <w:r w:rsidRPr="00E10652">
        <w:rPr>
          <w:rFonts w:asciiTheme="majorHAnsi" w:hAnsiTheme="majorHAnsi"/>
        </w:rPr>
        <w:t xml:space="preserve">11. Contabilitatea capitalului social; 12. Contabilitatea cheltuielilor cu materialele, lucrările şi serviciile executate de terţi; 13. Contabilitatea veniturilor din operaţiunile de trezorerie şi din relaţia cu clientela; 14. Contabilitatea rezultatului exerciţiului; 14. Conceptul de finanţe publice; 15. Conţinutul economic al finanţelor publice; 16. Funcţiile finanţelor publice; 17. Clasificarea cheltuielilor publice; 18. Nivelul, structura şi dinamica cheltuielilor publice; 19. Conţinutul resurselor financiare publice;  </w:t>
      </w:r>
    </w:p>
    <w:p w14:paraId="76095888" w14:textId="77777777" w:rsidR="00E10652" w:rsidRPr="00E10652" w:rsidRDefault="00E10652" w:rsidP="00E10652">
      <w:pPr>
        <w:jc w:val="both"/>
        <w:rPr>
          <w:rFonts w:asciiTheme="majorHAnsi" w:hAnsiTheme="majorHAnsi"/>
        </w:rPr>
      </w:pPr>
      <w:r w:rsidRPr="00E10652">
        <w:rPr>
          <w:rFonts w:asciiTheme="majorHAnsi" w:hAnsiTheme="majorHAnsi"/>
        </w:rPr>
        <w:t>20. Principiile impunerii; 21. Aşezarea impozitelor; 22. Clasificarea impozitelor; 23. Impozitele directe si indirecte – concepte și particularități;</w:t>
      </w:r>
    </w:p>
    <w:p w14:paraId="5F965F9A" w14:textId="77777777" w:rsidR="00E10652" w:rsidRPr="00E10652" w:rsidRDefault="00E10652" w:rsidP="00E10652">
      <w:pPr>
        <w:jc w:val="both"/>
        <w:rPr>
          <w:rFonts w:asciiTheme="majorHAnsi" w:hAnsiTheme="majorHAnsi"/>
        </w:rPr>
      </w:pPr>
      <w:r w:rsidRPr="00E10652">
        <w:rPr>
          <w:rFonts w:asciiTheme="majorHAnsi" w:hAnsiTheme="majorHAnsi"/>
        </w:rPr>
        <w:t>24. Evaziunea fiscală; 25. Datoria publică; 26. Moneda – concept, funcții, clasificare; 27. Cererea de monedă în economie; 28. Oferta de monedă în economie; 29. Inflaţia - dezechilibru monetar și economic; 30.  Convertibilitatea monetară; 31. Regimul cursurilor de schimb; 32. Uniunea monetară europeană; 33. Rolul băncilor în economie: intermedierea financiară şi bancară; 34. Cadrul general al riscurilor bancare; 35. Administrarea riscurile bancare.</w:t>
      </w:r>
    </w:p>
    <w:p w14:paraId="37B840B1" w14:textId="77777777" w:rsidR="006F4DA1" w:rsidRDefault="006F4DA1"/>
    <w:sectPr w:rsidR="006F4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67"/>
    <w:rsid w:val="006F4DA1"/>
    <w:rsid w:val="00965767"/>
    <w:rsid w:val="00E1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5576"/>
  <w15:chartTrackingRefBased/>
  <w15:docId w15:val="{A2860C83-4BCB-4B77-A6F4-B1902353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652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7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7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7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76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76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76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76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76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76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7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7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7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7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7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7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5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76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5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76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57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767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57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7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7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2024-12-17T10:29:00Z</dcterms:created>
  <dcterms:modified xsi:type="dcterms:W3CDTF">2024-12-17T10:29:00Z</dcterms:modified>
</cp:coreProperties>
</file>