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4CD5D" w14:textId="77777777" w:rsidR="00203E73" w:rsidRPr="00CC1A63" w:rsidRDefault="00203E73" w:rsidP="00203E73">
      <w:pPr>
        <w:pStyle w:val="ListParagraph"/>
        <w:numPr>
          <w:ilvl w:val="0"/>
          <w:numId w:val="1"/>
        </w:numPr>
        <w:tabs>
          <w:tab w:val="left" w:pos="0"/>
          <w:tab w:val="left" w:pos="199"/>
        </w:tabs>
        <w:spacing w:after="0" w:line="240" w:lineRule="auto"/>
        <w:ind w:left="-85" w:firstLine="0"/>
        <w:jc w:val="both"/>
        <w:rPr>
          <w:rFonts w:ascii="Verdana" w:hAnsi="Verdana" w:cs="Arial"/>
          <w:sz w:val="15"/>
          <w:szCs w:val="15"/>
        </w:rPr>
      </w:pPr>
      <w:r w:rsidRPr="00CC1A63">
        <w:rPr>
          <w:rFonts w:ascii="Verdana" w:hAnsi="Verdana" w:cs="Arial"/>
          <w:sz w:val="15"/>
          <w:szCs w:val="15"/>
        </w:rPr>
        <w:t xml:space="preserve">Leziuni hemodinamice, (edem, hiperemie si congestie, hemoragie, hemostaza si tromboza, embolism, infarct, soc); 2. Inflamatia; Procese de vindecare: regenerarea si repararea conjunctiva; 3. Boli ale sistemului imun (lupus eritematos, poliartrita reumatoida,  sclerodermie, sindrom Sjogren) sindrom de deficienta comuna I si II. Amiloidoza; 4. Tulburari metabolice adaptative (atrofie, hipertrofie, hiperplazie si metaplzie); 5. Acumulari intracelulare ale tulburarilor de metabolism ( protidic, glucidic, lipidic, pigmenti, substante minerale); 6. Agresiuni celulare reversibile si ireversibile. Necroza si apoptoza; 7. Neoplazii: generalităţi (etiopatogeneză, evenimente gnetice, clasificări, gradare, stadializare, markeri tumorali, macroscopie, microscopie, extindere, efecte locale şi sistemice); 8. Tumori de parti moi: (tumori fibrohistiocitare, tumori ale ţesutului adipos, ale ţesutului muscular neted şi striat, tumori vasculare); 9. Patologie tumorala si netumorala osoasa; 10. Patologie tumorală cutanată (carcinom bazocelular, carcinom spinocelular, nevi nevocelulari, melanom malign); 11. Patologie cardio – vasculara; 12. Patologia căilor respiratorii: rinofaringite, laringite, traheite şi bronşite; 13. Infecţii pulmonare: Pneumonia lobară. Bronhopneumonia. Pneumoniile interstiţiale (pneumonia atipică primară). Bronhopneumonia de aspiraţie. Abcesele pulmonare. Tuberculoza pulmonară: tuberculoza pulmonară primară, tuberculoza pulmonară secundară, tuberculoza pulmonară progresivă. Pneumonia la bolnavii imunocompromişi; 14. Boli interstiţiale difuze: pneumoconioze (pneumoconioze la lucrătorii în minele de cărbune, silicoza, berilioza), sarcoidoza, fibroza pulmonară idiopatică; 15. Tumorile bronho-pulmonare: carcinom bronhogenic, sindroame paraneoplazice, carcinom bronhiolo-alveolar, tumori neuroendocrine, metastaze pulmonare; 16. Patologia esofagului: anomalii congenitale, esofagite şi tumori; 17. Patologie tumorala si netumorala gastrica; 18. Patologie tumorala si netumorala intestin subţire şi colon; 19. Patologie tumorala si netumorala hepatica; 20. Patologia tumorala si netumorala renala si urinara; 21. Patologia tumorala si netumorala genitala feminina; 22. Patologia  tumorala si netumorala a glandei mamare; 23. Patologia  tumorala si netumorala endocrina; 24. Patologia  tumorala si netumorala genitala masculina; </w:t>
      </w:r>
      <w:r>
        <w:rPr>
          <w:rFonts w:ascii="Verdana" w:hAnsi="Verdana" w:cs="Arial"/>
          <w:sz w:val="15"/>
          <w:szCs w:val="15"/>
        </w:rPr>
        <w:t xml:space="preserve">25. </w:t>
      </w:r>
      <w:r w:rsidRPr="00CC1A63">
        <w:rPr>
          <w:rFonts w:ascii="Verdana" w:hAnsi="Verdana" w:cs="Arial"/>
          <w:sz w:val="15"/>
          <w:szCs w:val="15"/>
        </w:rPr>
        <w:t>Patologia tumorala si netumorala a sistemului nervos</w:t>
      </w:r>
      <w:r>
        <w:rPr>
          <w:rFonts w:ascii="Verdana" w:hAnsi="Verdana" w:cs="Arial"/>
          <w:sz w:val="15"/>
          <w:szCs w:val="15"/>
        </w:rPr>
        <w:t>.</w:t>
      </w:r>
    </w:p>
    <w:p w14:paraId="1C71B39A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E68CD"/>
    <w:multiLevelType w:val="hybridMultilevel"/>
    <w:tmpl w:val="4EF46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1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3"/>
    <w:rsid w:val="00203E73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E172"/>
  <w15:chartTrackingRefBased/>
  <w15:docId w15:val="{4BA6FFF6-5A51-4982-81CD-988662A5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E7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E7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E73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E73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E73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E73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E73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E73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E73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03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E73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E73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20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E73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203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E73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203E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2024-12-17T09:35:00Z</dcterms:created>
  <dcterms:modified xsi:type="dcterms:W3CDTF">2024-12-17T09:35:00Z</dcterms:modified>
</cp:coreProperties>
</file>