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2FE8" w14:textId="77777777" w:rsidR="00A968EE" w:rsidRPr="007C0324" w:rsidRDefault="00A968EE" w:rsidP="00A968EE">
      <w:pPr>
        <w:numPr>
          <w:ilvl w:val="0"/>
          <w:numId w:val="3"/>
        </w:numPr>
        <w:ind w:left="199" w:hanging="199"/>
        <w:rPr>
          <w:rFonts w:ascii="Verdana" w:hAnsi="Verdana" w:cs="Arial"/>
          <w:sz w:val="15"/>
          <w:szCs w:val="15"/>
        </w:rPr>
      </w:pPr>
      <w:r w:rsidRPr="007C0324">
        <w:rPr>
          <w:rFonts w:ascii="Verdana" w:hAnsi="Verdana" w:cs="Arial"/>
          <w:sz w:val="15"/>
          <w:szCs w:val="15"/>
        </w:rPr>
        <w:t xml:space="preserve">Maxillary Major Connectors - the role in the control of prosthesis </w:t>
      </w:r>
      <w:bookmarkStart w:id="0" w:name="_Hlk185330393"/>
      <w:r w:rsidRPr="007C0324">
        <w:rPr>
          <w:rFonts w:ascii="Verdana" w:hAnsi="Verdana" w:cs="Arial"/>
          <w:sz w:val="15"/>
          <w:szCs w:val="15"/>
        </w:rPr>
        <w:t>movement</w:t>
      </w:r>
    </w:p>
    <w:p w14:paraId="0614B47F" w14:textId="77777777" w:rsidR="00A968EE" w:rsidRPr="007C0324" w:rsidRDefault="00A968EE" w:rsidP="00A968EE">
      <w:pPr>
        <w:numPr>
          <w:ilvl w:val="0"/>
          <w:numId w:val="2"/>
        </w:numPr>
        <w:ind w:left="199" w:hanging="199"/>
        <w:rPr>
          <w:rFonts w:ascii="Verdana" w:hAnsi="Verdana" w:cs="Arial"/>
          <w:sz w:val="15"/>
          <w:szCs w:val="15"/>
        </w:rPr>
      </w:pPr>
      <w:r w:rsidRPr="007C0324">
        <w:rPr>
          <w:rFonts w:ascii="Verdana" w:hAnsi="Verdana" w:cs="Arial"/>
          <w:sz w:val="15"/>
          <w:szCs w:val="15"/>
        </w:rPr>
        <w:t xml:space="preserve">Partially edentulous patient -need for Removable Partial Dentures; Classification of Partially Edentulous Arches </w:t>
      </w:r>
    </w:p>
    <w:p w14:paraId="635D1E1D" w14:textId="77777777" w:rsidR="00A968EE" w:rsidRPr="007C0324" w:rsidRDefault="00A968EE" w:rsidP="00A968EE">
      <w:pPr>
        <w:numPr>
          <w:ilvl w:val="0"/>
          <w:numId w:val="2"/>
        </w:numPr>
        <w:ind w:left="199" w:hanging="199"/>
        <w:rPr>
          <w:rFonts w:ascii="Verdana" w:hAnsi="Verdana" w:cs="Arial"/>
          <w:sz w:val="15"/>
          <w:szCs w:val="15"/>
        </w:rPr>
      </w:pPr>
      <w:r w:rsidRPr="007C0324">
        <w:rPr>
          <w:rFonts w:ascii="Verdana" w:hAnsi="Verdana" w:cs="Arial"/>
          <w:sz w:val="15"/>
          <w:szCs w:val="15"/>
        </w:rPr>
        <w:t xml:space="preserve">Metal-ceramic restorations: Basic procedure for the ceramic application and build-up </w:t>
      </w:r>
    </w:p>
    <w:p w14:paraId="06591E4C" w14:textId="77777777" w:rsidR="00A968EE" w:rsidRPr="007C0324" w:rsidRDefault="00A968EE" w:rsidP="00A968EE">
      <w:pPr>
        <w:numPr>
          <w:ilvl w:val="0"/>
          <w:numId w:val="2"/>
        </w:numPr>
        <w:ind w:left="199" w:hanging="199"/>
        <w:rPr>
          <w:rFonts w:ascii="Verdana" w:hAnsi="Verdana" w:cs="Arial"/>
          <w:sz w:val="15"/>
          <w:szCs w:val="15"/>
        </w:rPr>
      </w:pPr>
      <w:r w:rsidRPr="007C0324">
        <w:rPr>
          <w:rFonts w:ascii="Verdana" w:hAnsi="Verdana" w:cs="Arial"/>
          <w:sz w:val="15"/>
          <w:szCs w:val="15"/>
        </w:rPr>
        <w:t xml:space="preserve">Producing a minimal preparation bridge (Maryland technique) </w:t>
      </w:r>
    </w:p>
    <w:p w14:paraId="23EC0255" w14:textId="77777777" w:rsidR="00A968EE" w:rsidRPr="004E3C56" w:rsidRDefault="00A968EE" w:rsidP="00A968EE">
      <w:pPr>
        <w:numPr>
          <w:ilvl w:val="0"/>
          <w:numId w:val="2"/>
        </w:numPr>
        <w:ind w:left="199" w:hanging="199"/>
        <w:rPr>
          <w:rFonts w:ascii="Verdana" w:hAnsi="Verdana" w:cs="Arial"/>
          <w:sz w:val="15"/>
          <w:szCs w:val="15"/>
        </w:rPr>
      </w:pPr>
      <w:r w:rsidRPr="007C0324">
        <w:rPr>
          <w:rFonts w:ascii="Verdana" w:hAnsi="Verdana" w:cs="Arial"/>
          <w:sz w:val="15"/>
          <w:szCs w:val="15"/>
        </w:rPr>
        <w:t xml:space="preserve">Bolile sistemice și sănătatea orală la pacienții de vârsta a treia / </w:t>
      </w:r>
      <w:r w:rsidRPr="00680557">
        <w:rPr>
          <w:rFonts w:ascii="Verdana" w:hAnsi="Verdana" w:cs="Arial"/>
          <w:sz w:val="15"/>
          <w:szCs w:val="15"/>
        </w:rPr>
        <w:t>Systemic diseases and oral health in elderly patients</w:t>
      </w:r>
    </w:p>
    <w:bookmarkEnd w:id="0"/>
    <w:p w14:paraId="4F4BBD55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9C"/>
    <w:multiLevelType w:val="hybridMultilevel"/>
    <w:tmpl w:val="FFFFFFFF"/>
    <w:numStyleLink w:val="Numbered"/>
  </w:abstractNum>
  <w:abstractNum w:abstractNumId="1" w15:restartNumberingAfterBreak="0">
    <w:nsid w:val="59A66E78"/>
    <w:multiLevelType w:val="hybridMultilevel"/>
    <w:tmpl w:val="FFFFFFFF"/>
    <w:styleLink w:val="Numbered"/>
    <w:lvl w:ilvl="0" w:tplc="93AA870C">
      <w:start w:val="1"/>
      <w:numFmt w:val="decimal"/>
      <w:lvlText w:val="%1."/>
      <w:lvlJc w:val="left"/>
      <w:pPr>
        <w:ind w:left="45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730FCDA">
      <w:start w:val="1"/>
      <w:numFmt w:val="decimal"/>
      <w:lvlText w:val="%2."/>
      <w:lvlJc w:val="left"/>
      <w:pPr>
        <w:ind w:left="81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ED059A4">
      <w:start w:val="1"/>
      <w:numFmt w:val="decimal"/>
      <w:lvlText w:val="%3."/>
      <w:lvlJc w:val="left"/>
      <w:pPr>
        <w:ind w:left="117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306951E">
      <w:start w:val="1"/>
      <w:numFmt w:val="decimal"/>
      <w:lvlText w:val="%4."/>
      <w:lvlJc w:val="left"/>
      <w:pPr>
        <w:ind w:left="153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448929E">
      <w:start w:val="1"/>
      <w:numFmt w:val="decimal"/>
      <w:lvlText w:val="%5."/>
      <w:lvlJc w:val="left"/>
      <w:pPr>
        <w:ind w:left="189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14A2CCA">
      <w:start w:val="1"/>
      <w:numFmt w:val="decimal"/>
      <w:lvlText w:val="%6."/>
      <w:lvlJc w:val="left"/>
      <w:pPr>
        <w:ind w:left="225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FE607AC">
      <w:start w:val="1"/>
      <w:numFmt w:val="decimal"/>
      <w:lvlText w:val="%7."/>
      <w:lvlJc w:val="left"/>
      <w:pPr>
        <w:ind w:left="261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F50DB26">
      <w:start w:val="1"/>
      <w:numFmt w:val="decimal"/>
      <w:lvlText w:val="%8."/>
      <w:lvlJc w:val="left"/>
      <w:pPr>
        <w:ind w:left="297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CA04660">
      <w:start w:val="1"/>
      <w:numFmt w:val="decimal"/>
      <w:lvlText w:val="%9."/>
      <w:lvlJc w:val="left"/>
      <w:pPr>
        <w:ind w:left="333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353648392">
    <w:abstractNumId w:val="1"/>
  </w:num>
  <w:num w:numId="2" w16cid:durableId="604776743">
    <w:abstractNumId w:val="0"/>
    <w:lvlOverride w:ilvl="0">
      <w:lvl w:ilvl="0" w:tplc="97D0AC70">
        <w:start w:val="1"/>
        <w:numFmt w:val="decimal"/>
        <w:lvlText w:val="%1."/>
        <w:lvlJc w:val="left"/>
        <w:pPr>
          <w:ind w:left="458" w:hanging="45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3" w16cid:durableId="246029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EE"/>
    <w:rsid w:val="00A968E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61CD"/>
  <w15:chartTrackingRefBased/>
  <w15:docId w15:val="{CE22BB75-7572-4F8F-B808-17C20928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EE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8E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E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EE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EE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EE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E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E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E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E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A96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8E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8E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A9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8E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A96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8EE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A968EE"/>
    <w:rPr>
      <w:b/>
      <w:bCs/>
      <w:smallCaps/>
      <w:color w:val="0F4761" w:themeColor="accent1" w:themeShade="BF"/>
      <w:spacing w:val="5"/>
    </w:rPr>
  </w:style>
  <w:style w:type="numbering" w:customStyle="1" w:styleId="Numbered">
    <w:name w:val="Numbered"/>
    <w:rsid w:val="00A968E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2024-12-17T10:19:00Z</dcterms:created>
  <dcterms:modified xsi:type="dcterms:W3CDTF">2024-12-17T10:20:00Z</dcterms:modified>
</cp:coreProperties>
</file>