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2AFB" w14:textId="77777777" w:rsidR="005B415B" w:rsidRPr="00D84A3C" w:rsidRDefault="005B415B" w:rsidP="005B415B">
      <w:pPr>
        <w:jc w:val="both"/>
        <w:rPr>
          <w:rFonts w:ascii="Verdana" w:hAnsi="Verdana" w:cs="Arial"/>
          <w:sz w:val="15"/>
          <w:szCs w:val="15"/>
        </w:rPr>
      </w:pPr>
      <w:r>
        <w:rPr>
          <w:rFonts w:ascii="Verdana" w:hAnsi="Verdana" w:cs="Arial"/>
          <w:sz w:val="15"/>
          <w:szCs w:val="15"/>
        </w:rPr>
        <w:t xml:space="preserve">1. </w:t>
      </w:r>
      <w:r w:rsidRPr="00D84A3C">
        <w:rPr>
          <w:rFonts w:ascii="Verdana" w:hAnsi="Verdana" w:cs="Arial"/>
          <w:sz w:val="15"/>
          <w:szCs w:val="15"/>
        </w:rPr>
        <w:t>Etapele farmacocineticii – absorbția medicamentelor;</w:t>
      </w:r>
      <w:r>
        <w:rPr>
          <w:rFonts w:ascii="Verdana" w:hAnsi="Verdana" w:cs="Arial"/>
          <w:sz w:val="15"/>
          <w:szCs w:val="15"/>
        </w:rPr>
        <w:t xml:space="preserve"> 2.</w:t>
      </w:r>
      <w:r w:rsidRPr="00D84A3C">
        <w:rPr>
          <w:rFonts w:ascii="Verdana" w:hAnsi="Verdana" w:cs="Arial"/>
          <w:sz w:val="15"/>
          <w:szCs w:val="15"/>
        </w:rPr>
        <w:t xml:space="preserve"> Farmacodinamie: formarea complexului medicament – receptor și acțiunea medicamentelor asupra diferitelor sisteme și aparate;</w:t>
      </w:r>
      <w:r>
        <w:rPr>
          <w:rFonts w:ascii="Verdana" w:hAnsi="Verdana" w:cs="Arial"/>
          <w:sz w:val="15"/>
          <w:szCs w:val="15"/>
        </w:rPr>
        <w:t xml:space="preserve"> 3.</w:t>
      </w:r>
      <w:r w:rsidRPr="00D84A3C">
        <w:rPr>
          <w:rFonts w:ascii="Verdana" w:hAnsi="Verdana" w:cs="Arial"/>
          <w:sz w:val="15"/>
          <w:szCs w:val="15"/>
        </w:rPr>
        <w:t xml:space="preserve"> Farmacotoxicologie: farmacodependența fizică și psihică. Toxicomaniile – instalare și manifestări;</w:t>
      </w:r>
      <w:r>
        <w:rPr>
          <w:rFonts w:ascii="Verdana" w:hAnsi="Verdana" w:cs="Arial"/>
          <w:sz w:val="15"/>
          <w:szCs w:val="15"/>
        </w:rPr>
        <w:t xml:space="preserve"> 4. </w:t>
      </w:r>
      <w:r w:rsidRPr="00D84A3C">
        <w:rPr>
          <w:rFonts w:ascii="Verdana" w:hAnsi="Verdana" w:cs="Arial"/>
          <w:sz w:val="15"/>
          <w:szCs w:val="15"/>
        </w:rPr>
        <w:t>Farmacotoxicologie – tipuri de interacțiuni medicamentoase și tipuri de rezistență;</w:t>
      </w:r>
      <w:r>
        <w:rPr>
          <w:rFonts w:ascii="Verdana" w:hAnsi="Verdana" w:cs="Arial"/>
          <w:sz w:val="15"/>
          <w:szCs w:val="15"/>
        </w:rPr>
        <w:t xml:space="preserve"> 5.</w:t>
      </w:r>
      <w:r w:rsidRPr="00D84A3C">
        <w:rPr>
          <w:rFonts w:ascii="Verdana" w:hAnsi="Verdana" w:cs="Arial"/>
          <w:sz w:val="15"/>
          <w:szCs w:val="15"/>
        </w:rPr>
        <w:t xml:space="preserve">  Prescripția medicală. Părțile prescripției medicale</w:t>
      </w:r>
      <w:r>
        <w:rPr>
          <w:rFonts w:ascii="Verdana" w:hAnsi="Verdana" w:cs="Arial"/>
          <w:sz w:val="15"/>
          <w:szCs w:val="15"/>
        </w:rPr>
        <w:t xml:space="preserve">; 6. </w:t>
      </w:r>
      <w:r w:rsidRPr="00D84A3C">
        <w:rPr>
          <w:rFonts w:ascii="Verdana" w:hAnsi="Verdana" w:cs="Arial"/>
          <w:sz w:val="15"/>
          <w:szCs w:val="15"/>
        </w:rPr>
        <w:t>Fiziopatologia reacției inflamatorii. Inflamația acută</w:t>
      </w:r>
      <w:r>
        <w:rPr>
          <w:rFonts w:ascii="Verdana" w:hAnsi="Verdana" w:cs="Arial"/>
          <w:sz w:val="15"/>
          <w:szCs w:val="15"/>
        </w:rPr>
        <w:t>; 7.</w:t>
      </w:r>
      <w:r w:rsidRPr="00D84A3C">
        <w:rPr>
          <w:rFonts w:ascii="Verdana" w:hAnsi="Verdana" w:cs="Arial"/>
          <w:sz w:val="15"/>
          <w:szCs w:val="15"/>
        </w:rPr>
        <w:t xml:space="preserve"> Fiziopatologia metabolismului : alterarea metabolismului magneziului</w:t>
      </w:r>
      <w:r>
        <w:rPr>
          <w:rFonts w:ascii="Verdana" w:hAnsi="Verdana" w:cs="Arial"/>
          <w:sz w:val="15"/>
          <w:szCs w:val="15"/>
        </w:rPr>
        <w:t xml:space="preserve">; 8. </w:t>
      </w:r>
      <w:r w:rsidRPr="00D84A3C">
        <w:rPr>
          <w:rFonts w:ascii="Verdana" w:hAnsi="Verdana" w:cs="Arial"/>
          <w:sz w:val="15"/>
          <w:szCs w:val="15"/>
        </w:rPr>
        <w:t>Fiziopatologia afecțiunilor sistemului digestiv : afecțiunile gastro-duodenale</w:t>
      </w:r>
      <w:r>
        <w:rPr>
          <w:rFonts w:ascii="Verdana" w:hAnsi="Verdana" w:cs="Arial"/>
          <w:sz w:val="15"/>
          <w:szCs w:val="15"/>
        </w:rPr>
        <w:t>; 9.</w:t>
      </w:r>
      <w:r w:rsidRPr="00D84A3C">
        <w:rPr>
          <w:rFonts w:ascii="Verdana" w:hAnsi="Verdana" w:cs="Arial"/>
          <w:sz w:val="15"/>
          <w:szCs w:val="15"/>
        </w:rPr>
        <w:t xml:space="preserve"> Explorarea afecțiunilor seriei eritrocitare</w:t>
      </w:r>
      <w:r>
        <w:rPr>
          <w:rFonts w:ascii="Verdana" w:hAnsi="Verdana" w:cs="Arial"/>
          <w:sz w:val="15"/>
          <w:szCs w:val="15"/>
        </w:rPr>
        <w:t xml:space="preserve">; 10. </w:t>
      </w:r>
      <w:r w:rsidRPr="00D84A3C">
        <w:rPr>
          <w:rFonts w:ascii="Verdana" w:hAnsi="Verdana" w:cs="Arial"/>
          <w:sz w:val="15"/>
          <w:szCs w:val="15"/>
        </w:rPr>
        <w:t>Fiziopatologia aparatului respirator: Disfuncții respiratorii obstructive</w:t>
      </w:r>
      <w:r>
        <w:rPr>
          <w:rFonts w:ascii="Verdana" w:hAnsi="Verdana" w:cs="Arial"/>
          <w:sz w:val="15"/>
          <w:szCs w:val="15"/>
        </w:rPr>
        <w:t xml:space="preserve">; 11. </w:t>
      </w:r>
      <w:r w:rsidRPr="00D84A3C">
        <w:rPr>
          <w:rFonts w:ascii="Verdana" w:hAnsi="Verdana" w:cs="Arial"/>
          <w:sz w:val="15"/>
          <w:szCs w:val="15"/>
        </w:rPr>
        <w:t>Anticorpii – imunoglobulinele</w:t>
      </w:r>
      <w:r>
        <w:rPr>
          <w:rFonts w:ascii="Verdana" w:hAnsi="Verdana" w:cs="Arial"/>
          <w:sz w:val="15"/>
          <w:szCs w:val="15"/>
        </w:rPr>
        <w:t xml:space="preserve">; 12. </w:t>
      </w:r>
      <w:r w:rsidRPr="00D84A3C">
        <w:rPr>
          <w:rFonts w:ascii="Verdana" w:hAnsi="Verdana" w:cs="Arial"/>
          <w:sz w:val="15"/>
          <w:szCs w:val="15"/>
        </w:rPr>
        <w:t>Mecanismele imunologice în apariția autoimunității. Bolile autoimune</w:t>
      </w:r>
      <w:r>
        <w:rPr>
          <w:rFonts w:ascii="Verdana" w:hAnsi="Verdana" w:cs="Arial"/>
          <w:sz w:val="15"/>
          <w:szCs w:val="15"/>
        </w:rPr>
        <w:t xml:space="preserve">; 13. </w:t>
      </w:r>
      <w:r w:rsidRPr="00D84A3C">
        <w:rPr>
          <w:rFonts w:ascii="Verdana" w:hAnsi="Verdana" w:cs="Arial"/>
          <w:sz w:val="15"/>
          <w:szCs w:val="15"/>
        </w:rPr>
        <w:t>Antigenele – generalități și clasificări</w:t>
      </w:r>
      <w:r>
        <w:rPr>
          <w:rFonts w:ascii="Verdana" w:hAnsi="Verdana" w:cs="Arial"/>
          <w:sz w:val="15"/>
          <w:szCs w:val="15"/>
        </w:rPr>
        <w:t xml:space="preserve">; 14. </w:t>
      </w:r>
      <w:r w:rsidRPr="00D84A3C">
        <w:rPr>
          <w:rFonts w:ascii="Verdana" w:hAnsi="Verdana" w:cs="Arial"/>
          <w:sz w:val="15"/>
          <w:szCs w:val="15"/>
        </w:rPr>
        <w:t>Tipurile de răspuns imun și adaptativ și celulele implicate în răspunsul imun</w:t>
      </w:r>
      <w:r>
        <w:rPr>
          <w:rFonts w:ascii="Verdana" w:hAnsi="Verdana" w:cs="Arial"/>
          <w:sz w:val="15"/>
          <w:szCs w:val="15"/>
        </w:rPr>
        <w:t xml:space="preserve">; 15. </w:t>
      </w:r>
      <w:r w:rsidRPr="00D84A3C">
        <w:rPr>
          <w:rFonts w:ascii="Verdana" w:hAnsi="Verdana" w:cs="Arial"/>
          <w:sz w:val="15"/>
          <w:szCs w:val="15"/>
        </w:rPr>
        <w:t>Organele limfoide primare și secundare implicate în răspunsul imun.</w:t>
      </w:r>
    </w:p>
    <w:p w14:paraId="09A9918B" w14:textId="77777777" w:rsidR="00AF4398" w:rsidRDefault="00AF4398"/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5B"/>
    <w:rsid w:val="005B415B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FD7A5"/>
  <w15:chartTrackingRefBased/>
  <w15:docId w15:val="{75D7EC39-5CB0-467D-BDE9-72597F69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5B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1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1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15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15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15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15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15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15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15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15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15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15B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15B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15B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15B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15B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15B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15B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5B4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415B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15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415B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5B415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415B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5B415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41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15B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5B41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2024-12-17T09:46:00Z</dcterms:created>
  <dcterms:modified xsi:type="dcterms:W3CDTF">2024-12-17T09:46:00Z</dcterms:modified>
</cp:coreProperties>
</file>