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DC5C" w14:textId="6F08C19C" w:rsidR="00A3174A" w:rsidRPr="00A3174A" w:rsidRDefault="00A3174A" w:rsidP="00A3174A">
      <w:pPr>
        <w:jc w:val="both"/>
        <w:rPr>
          <w:rFonts w:asciiTheme="majorHAnsi" w:hAnsiTheme="majorHAnsi" w:cs="Arial"/>
        </w:rPr>
      </w:pPr>
      <w:r w:rsidRPr="00A3174A">
        <w:rPr>
          <w:rFonts w:asciiTheme="majorHAnsi" w:hAnsiTheme="majorHAnsi" w:cs="Arial"/>
        </w:rPr>
        <w:t>1</w:t>
      </w:r>
      <w:r w:rsidRPr="00A3174A">
        <w:rPr>
          <w:rFonts w:asciiTheme="majorHAnsi" w:hAnsiTheme="majorHAnsi" w:cs="Arial"/>
        </w:rPr>
        <w:t>. Misiunea de expertiză contabilă; 2. Destinatarii expertizelor contabile judiciare; 3. Clasificarea expertizelor contabile; 4. Organizarea activitații de expertiză contabilă; 5. Răspundere expertților contabili; 6. Auditul de calitate în cadrul misiunilor de expertiză contabilă; 7. Impozitul pe profit;</w:t>
      </w:r>
      <w:r>
        <w:rPr>
          <w:rFonts w:asciiTheme="majorHAnsi" w:hAnsiTheme="majorHAnsi" w:cs="Arial"/>
        </w:rPr>
        <w:t xml:space="preserve"> </w:t>
      </w:r>
      <w:r w:rsidRPr="00A3174A">
        <w:rPr>
          <w:rFonts w:asciiTheme="majorHAnsi" w:hAnsiTheme="majorHAnsi" w:cs="Arial"/>
        </w:rPr>
        <w:t>8. Impozitul pe microîntreprindere; 9. Taxa pe valoare adaugata; 10. Impozitul pe veniturile nerezitenților; 11. Principiile dreptului fiscal; 12. Clasificarea impozitelor; 13. Procedura fiscală; 14. Modalitatea de acces la profesia de expert contabil; 15. Reglementarea profesiei contabile; 16. Organisme profesionale; 17. Organizarea și funcționarea CECCAR; 18. Rolul profesiei contabile; 19. Standarde profesionale emise de CECCAR; 20. Obiectul și metoda contabilității; 21. Contul și dubla înregistrare; 22. Documente contabile; 23. Evaluarea în contabilitate; 24. Analiza și fincționarea conturilor; 25.</w:t>
      </w:r>
      <w:r>
        <w:rPr>
          <w:rFonts w:asciiTheme="majorHAnsi" w:hAnsiTheme="majorHAnsi" w:cs="Arial"/>
        </w:rPr>
        <w:t xml:space="preserve"> </w:t>
      </w:r>
      <w:r w:rsidRPr="00A3174A">
        <w:rPr>
          <w:rFonts w:asciiTheme="majorHAnsi" w:hAnsiTheme="majorHAnsi" w:cs="Arial"/>
        </w:rPr>
        <w:t>Balanța de verificare; 26. Documetele contable de sinteză.</w:t>
      </w:r>
    </w:p>
    <w:p w14:paraId="2B27972A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A0"/>
    <w:rsid w:val="006F4DA1"/>
    <w:rsid w:val="00A3174A"/>
    <w:rsid w:val="00D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ABB2"/>
  <w15:chartTrackingRefBased/>
  <w15:docId w15:val="{C8A24C1B-ED84-42A2-9CF0-41ABD788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4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D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D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D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D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D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D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D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D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A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DA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DA0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2024-12-17T10:32:00Z</dcterms:created>
  <dcterms:modified xsi:type="dcterms:W3CDTF">2024-12-17T10:32:00Z</dcterms:modified>
</cp:coreProperties>
</file>