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9DCA" w14:textId="77777777" w:rsidR="00C95603" w:rsidRPr="00C95603" w:rsidRDefault="00C95603" w:rsidP="00C95603">
      <w:pPr>
        <w:rPr>
          <w:rFonts w:asciiTheme="majorHAnsi" w:hAnsiTheme="majorHAnsi" w:cs="Arial"/>
        </w:rPr>
      </w:pPr>
      <w:r w:rsidRPr="00C95603">
        <w:rPr>
          <w:rFonts w:asciiTheme="majorHAnsi" w:hAnsiTheme="majorHAnsi" w:cs="Arial"/>
        </w:rPr>
        <w:t>Bibliografie</w:t>
      </w:r>
    </w:p>
    <w:p w14:paraId="14A7C554" w14:textId="6A262D64" w:rsidR="006F4DA1" w:rsidRPr="00C95603" w:rsidRDefault="00C95603" w:rsidP="00C95603">
      <w:pPr>
        <w:rPr>
          <w:rFonts w:asciiTheme="majorHAnsi" w:hAnsiTheme="majorHAnsi"/>
        </w:rPr>
      </w:pPr>
      <w:r w:rsidRPr="00C95603">
        <w:rPr>
          <w:rFonts w:asciiTheme="majorHAnsi" w:hAnsiTheme="majorHAnsi"/>
        </w:rPr>
        <w:t>Guyton AC, Hall JE. Textbook of medical Physiology, 14th Edition Philadelphia: Saunders, 2021; 2. Ioana Raluca Papacocea- Fiziologia aparatului cardiovascular, Ed. Universitară “Carol Davila”, Bucureşti, 2019; 3. Boron, W. F. and Boulpaep, E. L., Medical Physiology, 3rd Edition, Elsevier Publisher, Philadelphia, 2017; 4. W.F. Boron, E.L. Boulpaep, Fiziologie Medicală, Editura Hipocrate, 2018; 5. Ganong's Review of Medical Physiology, - 26th Edition, Publisher:  McGraw-Hill, 2019.</w:t>
      </w:r>
    </w:p>
    <w:sectPr w:rsidR="006F4DA1" w:rsidRPr="00C95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6A"/>
    <w:rsid w:val="0049456A"/>
    <w:rsid w:val="006F4DA1"/>
    <w:rsid w:val="00C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8A03B-BFAB-4C34-96AF-A64145ED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03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5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5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5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5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5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5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5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5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5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56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4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56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4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56A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4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2024-12-17T09:27:00Z</dcterms:created>
  <dcterms:modified xsi:type="dcterms:W3CDTF">2024-12-17T09:28:00Z</dcterms:modified>
</cp:coreProperties>
</file>