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C79F" w14:textId="77777777" w:rsidR="005146A3" w:rsidRPr="005146A3" w:rsidRDefault="005146A3" w:rsidP="005146A3">
      <w:pPr>
        <w:tabs>
          <w:tab w:val="left" w:pos="199"/>
        </w:tabs>
        <w:ind w:left="-85"/>
        <w:rPr>
          <w:rFonts w:asciiTheme="majorHAnsi" w:hAnsiTheme="majorHAnsi" w:cs="Arial"/>
        </w:rPr>
      </w:pPr>
      <w:r w:rsidRPr="005146A3">
        <w:rPr>
          <w:rFonts w:asciiTheme="majorHAnsi" w:hAnsiTheme="majorHAnsi" w:cs="Arial"/>
        </w:rPr>
        <w:t>Bibliografia:</w:t>
      </w:r>
    </w:p>
    <w:p w14:paraId="5BB3D5B9" w14:textId="3B770D48" w:rsidR="006F4DA1" w:rsidRPr="005146A3" w:rsidRDefault="005146A3" w:rsidP="005146A3">
      <w:pPr>
        <w:rPr>
          <w:rFonts w:asciiTheme="majorHAnsi" w:hAnsiTheme="majorHAnsi"/>
        </w:rPr>
      </w:pPr>
      <w:r w:rsidRPr="005146A3">
        <w:rPr>
          <w:rFonts w:asciiTheme="majorHAnsi" w:hAnsiTheme="majorHAnsi" w:cs="Arial"/>
        </w:rPr>
        <w:t>Grosfeld. J.L., O’Neill J.A., Coran A.G, Pediatric Surgery, ediţia 6, Mosby Elsevier; 2006; 2. Puri P., Hollwarth – Pediatric Surgery, Springer, 2006; 3. Zamfir T., Bâscă I., Jianu M. – Chirurgie viscerală, urologie şi ortopedie pediatrică, Ed. Ştiinţifică, Buc., 1996; 4. Ashcraft K. Holder J. –   Ashcraft's Pediatric Surgery 7th Edition 2019; 5. Mark Davenport , Lewis Spitz, Arnold Coran - Operative Pediatric Surgery 7th Edition 2014.</w:t>
      </w:r>
    </w:p>
    <w:sectPr w:rsidR="006F4DA1" w:rsidRPr="00514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27"/>
    <w:rsid w:val="001A2E27"/>
    <w:rsid w:val="005146A3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1444-91C4-43D9-9FFD-EE800A69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A3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E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E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E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E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E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E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E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E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E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E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E2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E2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2024-12-17T09:32:00Z</dcterms:created>
  <dcterms:modified xsi:type="dcterms:W3CDTF">2024-12-17T09:32:00Z</dcterms:modified>
</cp:coreProperties>
</file>