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D29B" w14:textId="77777777" w:rsidR="00682049" w:rsidRPr="00657DFB" w:rsidRDefault="00682049" w:rsidP="00682049">
      <w:pPr>
        <w:spacing w:line="256" w:lineRule="auto"/>
        <w:rPr>
          <w:rFonts w:ascii="Verdana" w:hAnsi="Verdana" w:cs="Arial"/>
          <w:sz w:val="15"/>
          <w:szCs w:val="15"/>
        </w:rPr>
      </w:pPr>
      <w:r w:rsidRPr="00657DFB">
        <w:rPr>
          <w:rFonts w:ascii="Verdana" w:hAnsi="Verdana" w:cs="Arial"/>
          <w:sz w:val="15"/>
          <w:szCs w:val="15"/>
        </w:rPr>
        <w:t xml:space="preserve">Bibliografie: </w:t>
      </w:r>
    </w:p>
    <w:p w14:paraId="477039C2" w14:textId="05D254EF" w:rsidR="00AF4398" w:rsidRDefault="00682049" w:rsidP="00682049">
      <w:r w:rsidRPr="00657DFB">
        <w:rPr>
          <w:rFonts w:ascii="Verdana" w:hAnsi="Verdana"/>
          <w:sz w:val="15"/>
          <w:szCs w:val="15"/>
        </w:rPr>
        <w:t>Gheorghe Benga, Introducere în Biologie Celularã şi Molecularã, Ed. Medicalã Universitarã, Cluj-Napoca, 2005; 2. Alberts B., Bray D., Hopkin K., Johnson A., Lewis J., Raff M., Roberts K. and  Walter  P., Essential Cell Biology, second edition, Garland Publishing, Inc., New York, 2016; 3. Lodish H., Berk A., Kaiser C.A., Krieger M., Bretscher A., Ploegh H., Amon A., Martin K., Molecular Cell Biology, 8th edition, Palgrave Macmillan Higher Ed, New York, 2016; 4. Wheater P.R., Burkitt H.G., V.G. Daniels; Functional Histology. Second Edition. Churchill-Livingstone. Edinburgh, London, Melbourne, New-York, 2002; 5. Walker-Esbaugh C, McCarthy LH, Sparks RA. Dunmore and Fleischer's Medical Terminology: Exercises in Etymology. 4th ed. Burlington, MA: Jones &amp; Bartlett Learning; 2023; 6. Goodman and Gillman`s – The Pharmacological Basis of Therapies (12th edition). McGraw Hill Publising 2011.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49"/>
    <w:rsid w:val="00682049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8280"/>
  <w15:chartTrackingRefBased/>
  <w15:docId w15:val="{E3CFCB44-9A9A-43BE-B704-DE36D4A8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49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0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0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0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0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0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0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0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0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0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0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0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049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049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049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04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04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04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04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82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204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0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204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8204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204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8204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2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049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82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2024-12-17T10:12:00Z</dcterms:created>
  <dcterms:modified xsi:type="dcterms:W3CDTF">2024-12-17T10:12:00Z</dcterms:modified>
</cp:coreProperties>
</file>