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E7079" w14:textId="77777777" w:rsidR="00D81AD1" w:rsidRPr="005F3688" w:rsidRDefault="00D81AD1" w:rsidP="00D81AD1">
      <w:pPr>
        <w:contextualSpacing/>
        <w:jc w:val="both"/>
        <w:rPr>
          <w:rFonts w:ascii="Verdana" w:hAnsi="Verdana" w:cs="Arial"/>
          <w:sz w:val="15"/>
          <w:szCs w:val="15"/>
        </w:rPr>
      </w:pPr>
      <w:r w:rsidRPr="005F3688">
        <w:rPr>
          <w:rFonts w:ascii="Verdana" w:hAnsi="Verdana" w:cs="Arial"/>
          <w:sz w:val="15"/>
          <w:szCs w:val="15"/>
        </w:rPr>
        <w:t>Bibliografie:</w:t>
      </w:r>
    </w:p>
    <w:p w14:paraId="15B48524" w14:textId="451D9C5C" w:rsidR="00AF4398" w:rsidRDefault="00D81AD1" w:rsidP="00D81AD1">
      <w:r w:rsidRPr="005F3688">
        <w:rPr>
          <w:rFonts w:ascii="Verdana" w:hAnsi="Verdana" w:cs="Arial"/>
          <w:sz w:val="15"/>
          <w:szCs w:val="15"/>
        </w:rPr>
        <w:t>Basic and Clinical Science Course, American Academy of Ophtalmology, San Francisco 2019-2020; 2. Tratat de chirurgie. Volumul IV Oftalmologie;  sub redacția Irinel Popescu (editia a II-a), coordonatori Cristina Vladutiu, Dorin Chiselita, editura Academiei Romane, 2013; 3. Fiziopatologie vederii, Coordonator Magda Bădescu; Editura “Gr. T. Popa” Iasi, 2011; 4. Monica Pop, Urgențe Oftalmologice, Editura Benett, București, 2017</w:t>
      </w:r>
      <w:r>
        <w:rPr>
          <w:rFonts w:ascii="Verdana" w:hAnsi="Verdana" w:cs="Arial"/>
          <w:sz w:val="15"/>
          <w:szCs w:val="15"/>
        </w:rPr>
        <w:t>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D1"/>
    <w:rsid w:val="00AF4398"/>
    <w:rsid w:val="00C462D8"/>
    <w:rsid w:val="00D81AD1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7A12"/>
  <w15:chartTrackingRefBased/>
  <w15:docId w15:val="{1548AA28-7BAA-4229-96B5-F174252A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AD1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A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A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A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A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A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A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A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A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A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AD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AD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AD1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AD1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AD1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AD1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AD1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AD1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AD1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D81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1AD1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AD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1AD1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D81AD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1AD1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D81AD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1A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AD1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D81A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2024-12-17T09:42:00Z</dcterms:created>
  <dcterms:modified xsi:type="dcterms:W3CDTF">2024-12-17T09:42:00Z</dcterms:modified>
</cp:coreProperties>
</file>