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E35E3" w14:textId="77777777" w:rsidR="006818F6" w:rsidRPr="006818F6" w:rsidRDefault="006818F6" w:rsidP="006818F6">
      <w:pPr>
        <w:tabs>
          <w:tab w:val="left" w:pos="199"/>
        </w:tabs>
        <w:jc w:val="both"/>
        <w:rPr>
          <w:rFonts w:asciiTheme="majorHAnsi" w:hAnsiTheme="majorHAnsi" w:cs="Arial"/>
        </w:rPr>
      </w:pPr>
      <w:r w:rsidRPr="006818F6">
        <w:rPr>
          <w:rFonts w:asciiTheme="majorHAnsi" w:hAnsiTheme="majorHAnsi" w:cs="Arial"/>
        </w:rPr>
        <w:t>Bibliografie:</w:t>
      </w:r>
    </w:p>
    <w:p w14:paraId="4C860321" w14:textId="77777777" w:rsidR="006818F6" w:rsidRPr="006818F6" w:rsidRDefault="006818F6" w:rsidP="006818F6">
      <w:pPr>
        <w:tabs>
          <w:tab w:val="num" w:pos="266"/>
          <w:tab w:val="num" w:pos="426"/>
        </w:tabs>
        <w:jc w:val="both"/>
        <w:rPr>
          <w:rFonts w:asciiTheme="majorHAnsi" w:hAnsiTheme="majorHAnsi" w:cs="Arial"/>
        </w:rPr>
      </w:pPr>
      <w:r w:rsidRPr="006818F6">
        <w:rPr>
          <w:rFonts w:asciiTheme="majorHAnsi" w:hAnsiTheme="majorHAnsi" w:cs="Arial"/>
        </w:rPr>
        <w:t>1. I. R. Urs, P.-E. Ispas, Drept civil. Teoria drepturilor reale, Ediţia a 2-a, revăzută şi adăugită, Editura Hamangiu, Bucureşti, 2015; 2. G. Boroi, C. A. Anghelescu, B. Nazat, Curs de drept civil. Drepturile reale principale, Ediţia a 2-a revizuită şi adăugită, Editura Hamagiu, Bucureşti, 2013;</w:t>
      </w:r>
    </w:p>
    <w:p w14:paraId="2A9BAC8E" w14:textId="4C32F5A2" w:rsidR="006F4DA1" w:rsidRPr="006818F6" w:rsidRDefault="006818F6" w:rsidP="006818F6">
      <w:pPr>
        <w:rPr>
          <w:rFonts w:asciiTheme="majorHAnsi" w:hAnsiTheme="majorHAnsi"/>
        </w:rPr>
      </w:pPr>
      <w:r w:rsidRPr="006818F6">
        <w:rPr>
          <w:rFonts w:asciiTheme="majorHAnsi" w:hAnsiTheme="majorHAnsi" w:cs="Arial"/>
        </w:rPr>
        <w:t>3. C. Bîrsan, Drept civil. Drepturile reale principale – in reglementarea noului Cod civil, Ediţia a V-a, Editura Hamangiu, Bucureşti, 2023; 4. V. Stoica, Drept civil. Drepturile reale principale, Ediţia 4, Editura C. H. Beck, Bucureşti, 2021; 5. A. Năstase, B. Aurescu, Drept internaţional public. Sinteze, Ediţia 9, Editura C. H. Beck, Bucureşti, 2018; 6. Al. Bolintineanu, A. Năstase, B. Aurescu, Drept internaţional contemporan, Ediţia a II-a revăzută şi adăugită, Editura All Beck, Bucureşti, 2000; 7. R. Miga-Beşteliu, Drept internaţional public, vol. I, Ediţia 3, Editura C. H. Beck, Bucureşti, 2014; 8. R. Miga-Beşteliu, Drept internaţional public, vol. II, Ediţia 2, Editura C. H. Beck, Bucureşti, 2014. 9. M. Ursuţa, Procedura contravenţională, Ediţia a III-a, revăzută şi adăugită, Editura Universul Juridic, Bucureşti, 2010; 10. O. Podaru, A. C. Loghin, Drept contravenţional, Editura Hamangiu, Bucureşti, 2024; 11. A. Năstase, B. Aurescu, Drept internaţional public. Sinteze, Ediţia 9, Editura C. H. Beck, Bucureşti, 2018;</w:t>
      </w:r>
    </w:p>
    <w:sectPr w:rsidR="006F4DA1" w:rsidRPr="006818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6E"/>
    <w:rsid w:val="00373B6E"/>
    <w:rsid w:val="006818F6"/>
    <w:rsid w:val="006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B77D2-5C21-4EB2-8CDE-0A24C4D0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8F6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B6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B6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B6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B6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B6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B6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B6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B6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B6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B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B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B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B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B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B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B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B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B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B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73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B6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73B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B6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73B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B6E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73B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B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B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B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Chivu</dc:creator>
  <cp:keywords/>
  <dc:description/>
  <cp:lastModifiedBy>Simona Chivu</cp:lastModifiedBy>
  <cp:revision>2</cp:revision>
  <dcterms:created xsi:type="dcterms:W3CDTF">2024-12-17T09:56:00Z</dcterms:created>
  <dcterms:modified xsi:type="dcterms:W3CDTF">2024-12-17T09:56:00Z</dcterms:modified>
</cp:coreProperties>
</file>